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FC" w:rsidRPr="00A56A63" w:rsidRDefault="00BA20FC" w:rsidP="00BA20FC">
      <w:pPr>
        <w:jc w:val="center"/>
        <w:rPr>
          <w:sz w:val="28"/>
        </w:rPr>
      </w:pPr>
      <w:r w:rsidRPr="00A56A63">
        <w:rPr>
          <w:noProof/>
          <w:sz w:val="18"/>
        </w:rPr>
        <w:drawing>
          <wp:anchor distT="0" distB="0" distL="114300" distR="114300" simplePos="0" relativeHeight="251659264" behindDoc="1" locked="0" layoutInCell="0" allowOverlap="1">
            <wp:simplePos x="0" y="0"/>
            <wp:positionH relativeFrom="column">
              <wp:posOffset>471170</wp:posOffset>
            </wp:positionH>
            <wp:positionV relativeFrom="paragraph">
              <wp:posOffset>11430</wp:posOffset>
            </wp:positionV>
            <wp:extent cx="511810" cy="511810"/>
            <wp:effectExtent l="0" t="0" r="2540" b="2540"/>
            <wp:wrapTight wrapText="bothSides">
              <wp:wrapPolygon edited="0">
                <wp:start x="0" y="0"/>
                <wp:lineTo x="0" y="20903"/>
                <wp:lineTo x="20903" y="20903"/>
                <wp:lineTo x="20903" y="0"/>
                <wp:lineTo x="0" y="0"/>
              </wp:wrapPolygon>
            </wp:wrapTight>
            <wp:docPr id="2" name="Рисунок 2" descr="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K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A63">
        <w:rPr>
          <w:sz w:val="28"/>
        </w:rPr>
        <w:t>АКЦИОНЕРНОЕ ОБЩЕСТВО</w:t>
      </w:r>
      <w:bookmarkStart w:id="0" w:name="_GoBack"/>
      <w:bookmarkEnd w:id="0"/>
    </w:p>
    <w:p w:rsidR="00BA20FC" w:rsidRPr="00A56A63" w:rsidRDefault="00BA20FC" w:rsidP="00BA20FC">
      <w:pPr>
        <w:jc w:val="center"/>
        <w:rPr>
          <w:sz w:val="28"/>
        </w:rPr>
      </w:pPr>
      <w:r w:rsidRPr="00A56A63">
        <w:rPr>
          <w:sz w:val="28"/>
        </w:rPr>
        <w:t>СПЕЦИАЛИЗИРОВАННЫЙ ЗАСТРОЙЩИК</w:t>
      </w:r>
    </w:p>
    <w:p w:rsidR="00BA20FC" w:rsidRPr="00A56A63" w:rsidRDefault="00BA20FC" w:rsidP="00BA20FC">
      <w:pPr>
        <w:jc w:val="center"/>
        <w:rPr>
          <w:b/>
          <w:sz w:val="40"/>
        </w:rPr>
      </w:pPr>
      <w:r w:rsidRPr="00A56A63">
        <w:rPr>
          <w:b/>
          <w:sz w:val="40"/>
        </w:rPr>
        <w:t>«СПЕКТР ЛК»</w:t>
      </w:r>
    </w:p>
    <w:p w:rsidR="00BA20FC" w:rsidRPr="00A56A63" w:rsidRDefault="00BA20FC" w:rsidP="00BA20FC">
      <w:pPr>
        <w:pBdr>
          <w:top w:val="single" w:sz="4" w:space="1" w:color="auto"/>
        </w:pBdr>
        <w:jc w:val="center"/>
        <w:rPr>
          <w:b/>
          <w:sz w:val="16"/>
          <w:lang w:val="en-US"/>
        </w:rPr>
      </w:pPr>
      <w:r w:rsidRPr="00A56A63">
        <w:rPr>
          <w:b/>
          <w:sz w:val="16"/>
        </w:rPr>
        <w:t>123100, Москва, 2-я Звенигородская ул., 12. Тел</w:t>
      </w:r>
      <w:r w:rsidRPr="00A56A63">
        <w:rPr>
          <w:b/>
          <w:sz w:val="16"/>
          <w:lang w:val="en-US"/>
        </w:rPr>
        <w:t>. 8(499)1100476 e-mail: spectrlk@yandex.ru</w:t>
      </w:r>
    </w:p>
    <w:p w:rsidR="00BA20FC" w:rsidRPr="00A56A63" w:rsidRDefault="00BA20FC" w:rsidP="00BA20FC">
      <w:pPr>
        <w:ind w:left="3600" w:firstLine="720"/>
        <w:jc w:val="right"/>
        <w:rPr>
          <w:b/>
          <w:sz w:val="22"/>
          <w:lang w:val="en-US"/>
        </w:rPr>
      </w:pPr>
    </w:p>
    <w:p w:rsidR="00BA20FC" w:rsidRPr="00A56A63" w:rsidRDefault="00BA20FC" w:rsidP="00BA20FC">
      <w:pPr>
        <w:overflowPunct w:val="0"/>
        <w:autoSpaceDE w:val="0"/>
        <w:autoSpaceDN w:val="0"/>
        <w:adjustRightInd w:val="0"/>
        <w:jc w:val="center"/>
        <w:textAlignment w:val="baseline"/>
        <w:rPr>
          <w:b/>
          <w:sz w:val="22"/>
          <w:szCs w:val="20"/>
          <w:lang w:val="en-US"/>
        </w:rPr>
      </w:pPr>
    </w:p>
    <w:p w:rsidR="00BA20FC" w:rsidRPr="00A56A63" w:rsidRDefault="00BA20FC" w:rsidP="00BA20FC">
      <w:pPr>
        <w:jc w:val="center"/>
        <w:rPr>
          <w:b/>
          <w:caps/>
          <w:sz w:val="22"/>
        </w:rPr>
      </w:pPr>
      <w:r w:rsidRPr="00A56A63">
        <w:rPr>
          <w:b/>
          <w:caps/>
          <w:sz w:val="22"/>
        </w:rPr>
        <w:t xml:space="preserve">СООБЩЕНИЕ </w:t>
      </w:r>
    </w:p>
    <w:p w:rsidR="00BA20FC" w:rsidRPr="00A56A63" w:rsidRDefault="00BA20FC" w:rsidP="00BA20FC">
      <w:pPr>
        <w:rPr>
          <w:b/>
          <w:i/>
          <w:sz w:val="22"/>
        </w:rPr>
      </w:pPr>
    </w:p>
    <w:p w:rsidR="00BA20FC" w:rsidRPr="00A56A63" w:rsidRDefault="00BA20FC" w:rsidP="00BA20FC">
      <w:pPr>
        <w:jc w:val="center"/>
        <w:rPr>
          <w:b/>
        </w:rPr>
      </w:pPr>
      <w:r w:rsidRPr="00A56A63">
        <w:rPr>
          <w:b/>
        </w:rPr>
        <w:t>Уважаемый акционер!</w:t>
      </w:r>
    </w:p>
    <w:p w:rsidR="00BA20FC" w:rsidRPr="00A56A63" w:rsidRDefault="00BA20FC" w:rsidP="00BA20FC">
      <w:pPr>
        <w:jc w:val="both"/>
        <w:rPr>
          <w:sz w:val="22"/>
        </w:rPr>
      </w:pPr>
    </w:p>
    <w:p w:rsidR="00BA20FC" w:rsidRPr="00A56A63" w:rsidRDefault="00BA20FC" w:rsidP="00BA20FC">
      <w:pPr>
        <w:keepNext/>
        <w:ind w:right="-8" w:firstLine="708"/>
        <w:jc w:val="both"/>
        <w:outlineLvl w:val="2"/>
        <w:rPr>
          <w:bCs/>
          <w:sz w:val="22"/>
          <w:szCs w:val="22"/>
        </w:rPr>
      </w:pPr>
      <w:r w:rsidRPr="00A56A63">
        <w:rPr>
          <w:bCs/>
          <w:sz w:val="22"/>
          <w:szCs w:val="22"/>
        </w:rPr>
        <w:t xml:space="preserve">Акционерное общество «Специализированный застройщик «Спектр ЛК» </w:t>
      </w:r>
      <w:r w:rsidRPr="00A56A63">
        <w:rPr>
          <w:bCs/>
          <w:sz w:val="22"/>
        </w:rPr>
        <w:t xml:space="preserve">настоящим уведомляет Вас, что </w:t>
      </w:r>
      <w:r>
        <w:rPr>
          <w:b/>
          <w:bCs/>
          <w:sz w:val="22"/>
        </w:rPr>
        <w:t>«08</w:t>
      </w:r>
      <w:r w:rsidRPr="00C8173B">
        <w:rPr>
          <w:b/>
          <w:bCs/>
          <w:sz w:val="22"/>
        </w:rPr>
        <w:t xml:space="preserve">» </w:t>
      </w:r>
      <w:r>
        <w:rPr>
          <w:b/>
          <w:bCs/>
          <w:sz w:val="22"/>
        </w:rPr>
        <w:t xml:space="preserve">сентября </w:t>
      </w:r>
      <w:r w:rsidRPr="00C8173B">
        <w:rPr>
          <w:b/>
          <w:bCs/>
          <w:sz w:val="22"/>
        </w:rPr>
        <w:t>202</w:t>
      </w:r>
      <w:r>
        <w:rPr>
          <w:b/>
          <w:bCs/>
          <w:sz w:val="22"/>
        </w:rPr>
        <w:t>3</w:t>
      </w:r>
      <w:r w:rsidRPr="00600A88">
        <w:rPr>
          <w:b/>
          <w:bCs/>
          <w:sz w:val="22"/>
        </w:rPr>
        <w:t>г</w:t>
      </w:r>
      <w:r>
        <w:rPr>
          <w:b/>
          <w:bCs/>
          <w:sz w:val="22"/>
        </w:rPr>
        <w:t>.</w:t>
      </w:r>
      <w:r w:rsidRPr="00A56A63">
        <w:rPr>
          <w:b/>
          <w:bCs/>
          <w:sz w:val="22"/>
        </w:rPr>
        <w:t xml:space="preserve"> </w:t>
      </w:r>
      <w:r w:rsidRPr="00A56A63">
        <w:rPr>
          <w:bCs/>
          <w:sz w:val="22"/>
        </w:rPr>
        <w:t xml:space="preserve">состоится </w:t>
      </w:r>
      <w:r>
        <w:rPr>
          <w:bCs/>
          <w:sz w:val="22"/>
        </w:rPr>
        <w:t>внеочередное О</w:t>
      </w:r>
      <w:r w:rsidRPr="00A56A63">
        <w:rPr>
          <w:bCs/>
          <w:sz w:val="22"/>
        </w:rPr>
        <w:t>бщее собрание акционеров.</w:t>
      </w:r>
    </w:p>
    <w:p w:rsidR="00BA20FC" w:rsidRPr="00A56A63" w:rsidRDefault="00BA20FC" w:rsidP="00BA20FC">
      <w:pPr>
        <w:ind w:firstLine="709"/>
        <w:jc w:val="both"/>
        <w:rPr>
          <w:sz w:val="22"/>
        </w:rPr>
      </w:pPr>
      <w:r w:rsidRPr="00A56A63">
        <w:rPr>
          <w:sz w:val="22"/>
          <w:szCs w:val="22"/>
        </w:rPr>
        <w:t xml:space="preserve">Форма проведения </w:t>
      </w:r>
      <w:r>
        <w:rPr>
          <w:sz w:val="22"/>
          <w:szCs w:val="22"/>
        </w:rPr>
        <w:t>внеочередного Общего с</w:t>
      </w:r>
      <w:r w:rsidRPr="00A56A63">
        <w:rPr>
          <w:sz w:val="22"/>
          <w:szCs w:val="22"/>
        </w:rPr>
        <w:t xml:space="preserve">обрания акционеров: </w:t>
      </w:r>
      <w:r w:rsidRPr="00A56A63">
        <w:rPr>
          <w:b/>
          <w:sz w:val="22"/>
          <w:szCs w:val="22"/>
        </w:rPr>
        <w:t>заочное голосование.</w:t>
      </w:r>
    </w:p>
    <w:p w:rsidR="00BA20FC" w:rsidRPr="00A56A63" w:rsidRDefault="00BA20FC" w:rsidP="00BA20FC">
      <w:pPr>
        <w:ind w:firstLine="709"/>
        <w:jc w:val="both"/>
        <w:rPr>
          <w:bCs/>
          <w:sz w:val="22"/>
        </w:rPr>
      </w:pPr>
      <w:r w:rsidRPr="00A56A63">
        <w:rPr>
          <w:sz w:val="22"/>
        </w:rPr>
        <w:t xml:space="preserve">Дата окончания приема заполненных бюллетеней для голосования на </w:t>
      </w:r>
      <w:r>
        <w:rPr>
          <w:sz w:val="22"/>
        </w:rPr>
        <w:t xml:space="preserve">внеочередном </w:t>
      </w:r>
      <w:r w:rsidRPr="00A56A63">
        <w:rPr>
          <w:sz w:val="22"/>
        </w:rPr>
        <w:t xml:space="preserve">общем собрании акционеров </w:t>
      </w:r>
      <w:r>
        <w:rPr>
          <w:b/>
          <w:bCs/>
          <w:sz w:val="22"/>
        </w:rPr>
        <w:t>«08</w:t>
      </w:r>
      <w:r w:rsidRPr="00C8173B">
        <w:rPr>
          <w:b/>
          <w:bCs/>
          <w:sz w:val="22"/>
        </w:rPr>
        <w:t xml:space="preserve">» </w:t>
      </w:r>
      <w:r>
        <w:rPr>
          <w:b/>
          <w:bCs/>
          <w:sz w:val="22"/>
        </w:rPr>
        <w:t xml:space="preserve">сентября </w:t>
      </w:r>
      <w:r w:rsidRPr="00C8173B">
        <w:rPr>
          <w:b/>
          <w:bCs/>
          <w:sz w:val="22"/>
        </w:rPr>
        <w:t>202</w:t>
      </w:r>
      <w:r>
        <w:rPr>
          <w:b/>
          <w:bCs/>
          <w:sz w:val="22"/>
        </w:rPr>
        <w:t>3</w:t>
      </w:r>
      <w:r w:rsidRPr="00600A88">
        <w:rPr>
          <w:b/>
          <w:bCs/>
          <w:sz w:val="22"/>
        </w:rPr>
        <w:t>г</w:t>
      </w:r>
      <w:r>
        <w:rPr>
          <w:b/>
          <w:bCs/>
          <w:sz w:val="22"/>
        </w:rPr>
        <w:t>.</w:t>
      </w:r>
    </w:p>
    <w:p w:rsidR="00BA20FC" w:rsidRPr="00A56A63" w:rsidRDefault="00BA20FC" w:rsidP="00BA20FC">
      <w:pPr>
        <w:ind w:firstLine="709"/>
        <w:jc w:val="both"/>
        <w:rPr>
          <w:b/>
          <w:sz w:val="22"/>
        </w:rPr>
      </w:pPr>
      <w:r w:rsidRPr="00A56A63">
        <w:rPr>
          <w:sz w:val="22"/>
        </w:rPr>
        <w:t xml:space="preserve">Почтовый адрес, по которому могут направляться заполненные бюллетени: </w:t>
      </w:r>
      <w:r w:rsidRPr="00A56A63">
        <w:rPr>
          <w:b/>
          <w:sz w:val="22"/>
        </w:rPr>
        <w:t>101000, г. Москва, а/я 277, ООО «Московский Фондовый Центр» или 123100, г. Москва, ул. 2-я Звенигородская, д. 12.</w:t>
      </w:r>
    </w:p>
    <w:p w:rsidR="00BA20FC" w:rsidRPr="00A56A63" w:rsidRDefault="00BA20FC" w:rsidP="00BA20FC">
      <w:pPr>
        <w:ind w:firstLine="709"/>
        <w:jc w:val="both"/>
        <w:rPr>
          <w:bCs/>
          <w:sz w:val="22"/>
          <w:szCs w:val="22"/>
        </w:rPr>
      </w:pPr>
      <w:r w:rsidRPr="00A56A63">
        <w:rPr>
          <w:sz w:val="22"/>
          <w:szCs w:val="22"/>
        </w:rPr>
        <w:t xml:space="preserve">Категории (типы) акций, владельцы которых имеют право голоса по вопросам повестки дня: </w:t>
      </w:r>
      <w:r w:rsidRPr="00A56A63">
        <w:rPr>
          <w:b/>
          <w:sz w:val="22"/>
          <w:szCs w:val="22"/>
        </w:rPr>
        <w:t>обыкновенные именные акции, привилегированные именные акции.</w:t>
      </w:r>
    </w:p>
    <w:p w:rsidR="00BA20FC" w:rsidRPr="00A56A63" w:rsidRDefault="00BA20FC" w:rsidP="00BA20FC">
      <w:pPr>
        <w:ind w:firstLine="709"/>
        <w:jc w:val="both"/>
        <w:rPr>
          <w:b/>
          <w:sz w:val="22"/>
        </w:rPr>
      </w:pPr>
      <w:r w:rsidRPr="00A56A63">
        <w:rPr>
          <w:sz w:val="22"/>
          <w:szCs w:val="22"/>
        </w:rPr>
        <w:t>Дата составления списка лиц, имеющих</w:t>
      </w:r>
      <w:r>
        <w:rPr>
          <w:sz w:val="22"/>
        </w:rPr>
        <w:t xml:space="preserve"> право на участие во внеочередном О</w:t>
      </w:r>
      <w:r w:rsidRPr="00A56A63">
        <w:rPr>
          <w:sz w:val="22"/>
        </w:rPr>
        <w:t xml:space="preserve">бщем собрании акционеров – </w:t>
      </w:r>
      <w:r>
        <w:rPr>
          <w:sz w:val="22"/>
        </w:rPr>
        <w:t>«</w:t>
      </w:r>
      <w:r>
        <w:rPr>
          <w:b/>
          <w:bCs/>
          <w:sz w:val="22"/>
        </w:rPr>
        <w:t>14» августа 2023</w:t>
      </w:r>
      <w:r w:rsidRPr="008E1173">
        <w:rPr>
          <w:b/>
          <w:bCs/>
          <w:sz w:val="22"/>
        </w:rPr>
        <w:t xml:space="preserve"> года</w:t>
      </w:r>
    </w:p>
    <w:p w:rsidR="00BA20FC" w:rsidRPr="00A56A63" w:rsidRDefault="00BA20FC" w:rsidP="00BA20FC">
      <w:pPr>
        <w:ind w:firstLine="540"/>
        <w:jc w:val="both"/>
        <w:rPr>
          <w:b/>
          <w:sz w:val="22"/>
        </w:rPr>
      </w:pPr>
    </w:p>
    <w:p w:rsidR="00BA20FC" w:rsidRDefault="00BA20FC" w:rsidP="00BA20FC">
      <w:pPr>
        <w:ind w:firstLine="708"/>
        <w:jc w:val="both"/>
        <w:rPr>
          <w:b/>
          <w:sz w:val="22"/>
          <w:szCs w:val="22"/>
        </w:rPr>
      </w:pPr>
      <w:r w:rsidRPr="00A56A63">
        <w:rPr>
          <w:b/>
          <w:sz w:val="22"/>
          <w:szCs w:val="22"/>
        </w:rPr>
        <w:t>Повестка дня:</w:t>
      </w:r>
    </w:p>
    <w:p w:rsidR="00BA20FC" w:rsidRDefault="00BA20FC" w:rsidP="00BA20FC">
      <w:pPr>
        <w:ind w:firstLine="708"/>
        <w:jc w:val="both"/>
        <w:rPr>
          <w:b/>
          <w:sz w:val="22"/>
          <w:szCs w:val="22"/>
        </w:rPr>
      </w:pPr>
    </w:p>
    <w:p w:rsidR="00BA20FC" w:rsidRPr="009F526C" w:rsidRDefault="00BA20FC" w:rsidP="00BA20FC">
      <w:pPr>
        <w:widowControl w:val="0"/>
        <w:ind w:left="284"/>
        <w:jc w:val="both"/>
        <w:rPr>
          <w:bCs/>
          <w:sz w:val="22"/>
          <w:szCs w:val="22"/>
        </w:rPr>
      </w:pPr>
      <w:r w:rsidRPr="009F526C">
        <w:rPr>
          <w:bCs/>
          <w:sz w:val="22"/>
          <w:szCs w:val="22"/>
        </w:rPr>
        <w:t>1.</w:t>
      </w:r>
      <w:r w:rsidRPr="009F526C">
        <w:rPr>
          <w:bCs/>
          <w:sz w:val="22"/>
          <w:szCs w:val="22"/>
        </w:rPr>
        <w:tab/>
        <w:t xml:space="preserve">О последующем одобрении крупной сделки - </w:t>
      </w:r>
      <w:r w:rsidRPr="009F526C">
        <w:rPr>
          <w:b/>
          <w:bCs/>
          <w:sz w:val="22"/>
          <w:szCs w:val="22"/>
        </w:rPr>
        <w:t>Дополнительного соглашения № 8 от 13 июля 2023 года к Договору последующей ипотеки № 4728/2 от 23 августа 2019 г.</w:t>
      </w:r>
      <w:r w:rsidRPr="009F526C">
        <w:rPr>
          <w:bCs/>
          <w:sz w:val="22"/>
          <w:szCs w:val="22"/>
        </w:rPr>
        <w:t>, заключенной между Обществом и ПАО Сбербанк.</w:t>
      </w:r>
    </w:p>
    <w:p w:rsidR="00BA20FC" w:rsidRPr="009F526C" w:rsidRDefault="00BA20FC" w:rsidP="00BA20FC">
      <w:pPr>
        <w:widowControl w:val="0"/>
        <w:ind w:left="284"/>
        <w:jc w:val="both"/>
        <w:rPr>
          <w:bCs/>
          <w:sz w:val="22"/>
          <w:szCs w:val="22"/>
        </w:rPr>
      </w:pPr>
      <w:r w:rsidRPr="009F526C">
        <w:rPr>
          <w:bCs/>
          <w:sz w:val="22"/>
          <w:szCs w:val="22"/>
        </w:rPr>
        <w:t>2.</w:t>
      </w:r>
      <w:r w:rsidRPr="009F526C">
        <w:rPr>
          <w:bCs/>
          <w:sz w:val="22"/>
          <w:szCs w:val="22"/>
        </w:rPr>
        <w:tab/>
        <w:t xml:space="preserve">О последующем одобрении крупной сделки - </w:t>
      </w:r>
      <w:r w:rsidRPr="009F526C">
        <w:rPr>
          <w:b/>
          <w:bCs/>
          <w:sz w:val="22"/>
          <w:szCs w:val="22"/>
        </w:rPr>
        <w:t>Дополнительного соглашения № 5 от 13 июля 2023 года к Договору последующей ипотеки № 4768/8 от 16 ноября 2020 года</w:t>
      </w:r>
      <w:r w:rsidRPr="009F526C">
        <w:rPr>
          <w:bCs/>
          <w:sz w:val="22"/>
          <w:szCs w:val="22"/>
        </w:rPr>
        <w:t>, заключенной между Обществом и ПАО Сбербанк.</w:t>
      </w:r>
    </w:p>
    <w:p w:rsidR="00BA20FC" w:rsidRPr="00D23CF7" w:rsidRDefault="00BA20FC" w:rsidP="00BA20FC">
      <w:pPr>
        <w:widowControl w:val="0"/>
        <w:ind w:left="284"/>
        <w:jc w:val="both"/>
        <w:rPr>
          <w:bCs/>
          <w:sz w:val="22"/>
          <w:szCs w:val="22"/>
        </w:rPr>
      </w:pPr>
    </w:p>
    <w:p w:rsidR="00BA20FC" w:rsidRPr="00A56A63" w:rsidRDefault="00BA20FC" w:rsidP="00BA20FC">
      <w:pPr>
        <w:ind w:firstLine="709"/>
        <w:jc w:val="both"/>
        <w:rPr>
          <w:sz w:val="22"/>
          <w:szCs w:val="22"/>
        </w:rPr>
      </w:pPr>
      <w:r w:rsidRPr="00A56A63">
        <w:rPr>
          <w:sz w:val="22"/>
          <w:szCs w:val="22"/>
        </w:rPr>
        <w:t>Акционеры вправе принять участие в собрании либо направить заполненные бюллетени по одному из почтовых адресов, указанных в настоящем сообщении.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даты проведения общего собрания акционеров.</w:t>
      </w:r>
    </w:p>
    <w:p w:rsidR="00BA20FC" w:rsidRPr="00A56A63" w:rsidRDefault="00BA20FC" w:rsidP="00BA20FC">
      <w:pPr>
        <w:ind w:firstLine="709"/>
        <w:jc w:val="both"/>
        <w:rPr>
          <w:sz w:val="22"/>
          <w:szCs w:val="22"/>
        </w:rPr>
      </w:pPr>
      <w:r w:rsidRPr="00A56A63">
        <w:rPr>
          <w:sz w:val="22"/>
          <w:szCs w:val="22"/>
        </w:rPr>
        <w:t xml:space="preserve">К бюллетеням, подписанным представителями лиц, включенных в список лиц, имеющих право на участие в общем собрании акционеров, должны прилагаться документы, удостоверяющие их полномочия (либо копии документов, засвидетельствованные нотариально). В случае, если доверенность выдана в порядке передоверия, помимо нее или ее копии представляется также доверенность, на основании которой она выдана, или ее надлежащим образом удостоверенная копия. </w:t>
      </w:r>
    </w:p>
    <w:p w:rsidR="00BA20FC" w:rsidRDefault="00BA20FC" w:rsidP="00BA20FC">
      <w:pPr>
        <w:ind w:firstLine="709"/>
        <w:jc w:val="both"/>
        <w:rPr>
          <w:sz w:val="22"/>
          <w:szCs w:val="22"/>
        </w:rPr>
      </w:pPr>
      <w:r w:rsidRPr="00A56A63">
        <w:rPr>
          <w:sz w:val="22"/>
          <w:szCs w:val="22"/>
        </w:rPr>
        <w:t xml:space="preserve">Материалы, предоставляемые акционерам при подготовке к проведению </w:t>
      </w:r>
      <w:proofErr w:type="spellStart"/>
      <w:r>
        <w:rPr>
          <w:sz w:val="22"/>
          <w:szCs w:val="22"/>
        </w:rPr>
        <w:t>внеочердного</w:t>
      </w:r>
      <w:proofErr w:type="spellEnd"/>
      <w:r>
        <w:rPr>
          <w:sz w:val="22"/>
          <w:szCs w:val="22"/>
        </w:rPr>
        <w:t xml:space="preserve"> О</w:t>
      </w:r>
      <w:r w:rsidRPr="00A56A63">
        <w:rPr>
          <w:sz w:val="22"/>
          <w:szCs w:val="22"/>
        </w:rPr>
        <w:t>бщего собрания акционеров:</w:t>
      </w:r>
    </w:p>
    <w:p w:rsidR="00BA20FC" w:rsidRPr="009048D3" w:rsidRDefault="00BA20FC" w:rsidP="00BA20FC">
      <w:pPr>
        <w:widowControl w:val="0"/>
        <w:numPr>
          <w:ilvl w:val="0"/>
          <w:numId w:val="1"/>
        </w:numPr>
        <w:autoSpaceDE w:val="0"/>
        <w:autoSpaceDN w:val="0"/>
        <w:adjustRightInd w:val="0"/>
        <w:jc w:val="both"/>
        <w:rPr>
          <w:sz w:val="22"/>
          <w:szCs w:val="22"/>
        </w:rPr>
      </w:pPr>
      <w:r w:rsidRPr="009048D3">
        <w:rPr>
          <w:sz w:val="22"/>
          <w:szCs w:val="22"/>
        </w:rPr>
        <w:t>Сведения о сделк</w:t>
      </w:r>
      <w:r>
        <w:rPr>
          <w:sz w:val="22"/>
          <w:szCs w:val="22"/>
        </w:rPr>
        <w:t>ах</w:t>
      </w:r>
      <w:r w:rsidRPr="009048D3">
        <w:rPr>
          <w:sz w:val="22"/>
          <w:szCs w:val="22"/>
        </w:rPr>
        <w:t>, подлежащ</w:t>
      </w:r>
      <w:r>
        <w:rPr>
          <w:sz w:val="22"/>
          <w:szCs w:val="22"/>
        </w:rPr>
        <w:t>их</w:t>
      </w:r>
      <w:r w:rsidRPr="009048D3">
        <w:rPr>
          <w:sz w:val="22"/>
          <w:szCs w:val="22"/>
        </w:rPr>
        <w:t xml:space="preserve"> одобрению на внеочередном общем собрании акционеров Общества.</w:t>
      </w:r>
    </w:p>
    <w:p w:rsidR="00BA20FC" w:rsidRPr="00907DD3" w:rsidRDefault="00BA20FC" w:rsidP="00BA20FC">
      <w:pPr>
        <w:widowControl w:val="0"/>
        <w:numPr>
          <w:ilvl w:val="0"/>
          <w:numId w:val="1"/>
        </w:numPr>
        <w:autoSpaceDE w:val="0"/>
        <w:autoSpaceDN w:val="0"/>
        <w:adjustRightInd w:val="0"/>
        <w:jc w:val="both"/>
        <w:rPr>
          <w:sz w:val="22"/>
          <w:szCs w:val="22"/>
        </w:rPr>
      </w:pPr>
      <w:r w:rsidRPr="00907DD3">
        <w:rPr>
          <w:sz w:val="22"/>
          <w:szCs w:val="22"/>
        </w:rPr>
        <w:t>Отчет оценщика о рыночной стоимости акций Общества, требования о выкупе которых могут быть предъявлены Обществу.</w:t>
      </w:r>
    </w:p>
    <w:p w:rsidR="00BA20FC" w:rsidRPr="00907DD3" w:rsidRDefault="00BA20FC" w:rsidP="00BA20FC">
      <w:pPr>
        <w:widowControl w:val="0"/>
        <w:numPr>
          <w:ilvl w:val="0"/>
          <w:numId w:val="1"/>
        </w:numPr>
        <w:autoSpaceDE w:val="0"/>
        <w:autoSpaceDN w:val="0"/>
        <w:adjustRightInd w:val="0"/>
        <w:jc w:val="both"/>
        <w:rPr>
          <w:sz w:val="22"/>
          <w:szCs w:val="22"/>
        </w:rPr>
      </w:pPr>
      <w:r w:rsidRPr="00907DD3">
        <w:rPr>
          <w:sz w:val="22"/>
          <w:szCs w:val="22"/>
        </w:rPr>
        <w:t>Протокол (выписка из протокола) заседания совета директоров (наблюдательного совета) Общества, на котором принято решение об определении цены выкупа акций Общества, с указанием цены выкупа акций.</w:t>
      </w:r>
    </w:p>
    <w:p w:rsidR="00BA20FC" w:rsidRPr="009048D3" w:rsidRDefault="00BA20FC" w:rsidP="00BA20FC">
      <w:pPr>
        <w:widowControl w:val="0"/>
        <w:numPr>
          <w:ilvl w:val="0"/>
          <w:numId w:val="1"/>
        </w:numPr>
        <w:autoSpaceDE w:val="0"/>
        <w:autoSpaceDN w:val="0"/>
        <w:adjustRightInd w:val="0"/>
        <w:jc w:val="both"/>
        <w:rPr>
          <w:sz w:val="22"/>
          <w:szCs w:val="22"/>
        </w:rPr>
      </w:pPr>
      <w:r w:rsidRPr="00907DD3">
        <w:rPr>
          <w:sz w:val="22"/>
          <w:szCs w:val="22"/>
        </w:rPr>
        <w:t>Другие сведения в соответствии с действующим законодательством Российской Федерации.</w:t>
      </w:r>
    </w:p>
    <w:p w:rsidR="00BA20FC" w:rsidRPr="00A56A63" w:rsidRDefault="00BA20FC" w:rsidP="00BA20FC">
      <w:pPr>
        <w:ind w:firstLine="709"/>
        <w:jc w:val="both"/>
        <w:rPr>
          <w:b/>
          <w:sz w:val="22"/>
          <w:szCs w:val="22"/>
        </w:rPr>
      </w:pPr>
      <w:r w:rsidRPr="00A56A63">
        <w:rPr>
          <w:sz w:val="22"/>
          <w:szCs w:val="22"/>
        </w:rPr>
        <w:t>Ли</w:t>
      </w:r>
      <w:r>
        <w:rPr>
          <w:sz w:val="22"/>
          <w:szCs w:val="22"/>
        </w:rPr>
        <w:t xml:space="preserve">ца, имеющие право на участие во внеочередном </w:t>
      </w:r>
      <w:r w:rsidRPr="00A56A63">
        <w:rPr>
          <w:sz w:val="22"/>
          <w:szCs w:val="22"/>
        </w:rPr>
        <w:t xml:space="preserve">общем собрании акционеров, имеют право ознакомиться с информацией (материалами) в течение двадцати дней до даты </w:t>
      </w:r>
      <w:r>
        <w:rPr>
          <w:sz w:val="22"/>
          <w:szCs w:val="22"/>
        </w:rPr>
        <w:t>внеочередного</w:t>
      </w:r>
      <w:r w:rsidRPr="00A56A63">
        <w:rPr>
          <w:sz w:val="22"/>
          <w:szCs w:val="22"/>
        </w:rPr>
        <w:t xml:space="preserve"> </w:t>
      </w:r>
      <w:r w:rsidRPr="00A56A63">
        <w:rPr>
          <w:sz w:val="22"/>
          <w:szCs w:val="22"/>
        </w:rPr>
        <w:lastRenderedPageBreak/>
        <w:t xml:space="preserve">общего собрания акционеров по рабочим дням с 10.00 час. до 16.00 час. по адресу: </w:t>
      </w:r>
      <w:r w:rsidRPr="00A56A63">
        <w:rPr>
          <w:b/>
          <w:sz w:val="22"/>
          <w:szCs w:val="22"/>
        </w:rPr>
        <w:t>г. Москва, 2-я Звенигородская ул., д. 12, стр. 23, подъезд №2, второй этаж, комната 2.</w:t>
      </w:r>
    </w:p>
    <w:p w:rsidR="00BA20FC" w:rsidRDefault="00BA20FC" w:rsidP="00BA20FC">
      <w:pPr>
        <w:ind w:firstLine="709"/>
        <w:jc w:val="both"/>
        <w:rPr>
          <w:sz w:val="22"/>
          <w:szCs w:val="22"/>
        </w:rPr>
      </w:pPr>
      <w:r w:rsidRPr="00A56A63">
        <w:rPr>
          <w:sz w:val="22"/>
          <w:szCs w:val="22"/>
        </w:rPr>
        <w:t>В соответствии с требованиями ст. ст. 75-77 Федерального закона «Об акционерных обществах» акционеры - владельцы голосующих акций вправе требовать выкупа Обществом всех или части принадлежащих им акций в случае принятия общим собранием акционеров решения о последующем одобрении крупных сделок, предметом которых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являющихся сделками, в совершении которых имеется заинтересованность), если они голосовали против принятия хотя бы одного из вышесказанных вопросов или против либо не принимали участия в голосовании по этим вопросам.</w:t>
      </w:r>
    </w:p>
    <w:p w:rsidR="00BA20FC" w:rsidRDefault="00BA20FC" w:rsidP="00BA20FC">
      <w:pPr>
        <w:ind w:firstLine="709"/>
        <w:jc w:val="both"/>
        <w:rPr>
          <w:bCs/>
          <w:sz w:val="22"/>
          <w:szCs w:val="22"/>
        </w:rPr>
      </w:pPr>
      <w:r w:rsidRPr="00A56A63">
        <w:rPr>
          <w:bCs/>
          <w:sz w:val="22"/>
          <w:szCs w:val="22"/>
        </w:rPr>
        <w:t xml:space="preserve">Совет директоров определил, что у акционеров, не принявших участие в голосовании по вопросу о последующем одобрении крупных сделок, либо голосовавших против принятия такого решения, возникает право требовать выкупа Обществом всех или части принадлежащих им акций по </w:t>
      </w:r>
      <w:r w:rsidRPr="002D56E0">
        <w:rPr>
          <w:bCs/>
          <w:sz w:val="22"/>
          <w:szCs w:val="22"/>
        </w:rPr>
        <w:t>цене</w:t>
      </w:r>
      <w:r>
        <w:rPr>
          <w:bCs/>
          <w:sz w:val="22"/>
          <w:szCs w:val="22"/>
        </w:rPr>
        <w:t xml:space="preserve"> </w:t>
      </w:r>
      <w:r w:rsidRPr="00B22A19">
        <w:rPr>
          <w:bCs/>
          <w:sz w:val="22"/>
          <w:szCs w:val="22"/>
        </w:rPr>
        <w:t xml:space="preserve">определить цену в размере </w:t>
      </w:r>
      <w:r w:rsidRPr="00D23CF7">
        <w:rPr>
          <w:bCs/>
          <w:sz w:val="22"/>
          <w:szCs w:val="22"/>
        </w:rPr>
        <w:t>578,67 рублей</w:t>
      </w:r>
      <w:r>
        <w:rPr>
          <w:bCs/>
          <w:sz w:val="22"/>
          <w:szCs w:val="22"/>
        </w:rPr>
        <w:t xml:space="preserve"> </w:t>
      </w:r>
      <w:r w:rsidRPr="00D23CF7">
        <w:rPr>
          <w:bCs/>
          <w:sz w:val="22"/>
          <w:szCs w:val="22"/>
        </w:rPr>
        <w:t>(Пятьсот семьдесят восемь рублей 67 копеек)</w:t>
      </w:r>
      <w:r>
        <w:rPr>
          <w:bCs/>
          <w:sz w:val="22"/>
          <w:szCs w:val="22"/>
        </w:rPr>
        <w:t xml:space="preserve"> </w:t>
      </w:r>
      <w:r w:rsidRPr="00EE5B4D">
        <w:rPr>
          <w:bCs/>
          <w:sz w:val="22"/>
          <w:szCs w:val="22"/>
        </w:rPr>
        <w:t>за 1 (Одну) акцию. Цена определена Советом директоров</w:t>
      </w:r>
      <w:r w:rsidRPr="005E3C73">
        <w:rPr>
          <w:bCs/>
          <w:sz w:val="22"/>
          <w:szCs w:val="22"/>
        </w:rPr>
        <w:t xml:space="preserve">, исходя из рыночной стоимости акций, определенной независимым оценщиком </w:t>
      </w:r>
      <w:r w:rsidRPr="00491364">
        <w:rPr>
          <w:bCs/>
          <w:sz w:val="22"/>
          <w:szCs w:val="22"/>
        </w:rPr>
        <w:t>- ООО «Городская Оц</w:t>
      </w:r>
      <w:r>
        <w:rPr>
          <w:bCs/>
          <w:sz w:val="22"/>
          <w:szCs w:val="22"/>
        </w:rPr>
        <w:t>еночная Компания» (отчет № 01/10/05</w:t>
      </w:r>
      <w:r w:rsidRPr="00491364">
        <w:rPr>
          <w:bCs/>
          <w:sz w:val="22"/>
          <w:szCs w:val="22"/>
        </w:rPr>
        <w:t>-202</w:t>
      </w:r>
      <w:r>
        <w:rPr>
          <w:bCs/>
          <w:sz w:val="22"/>
          <w:szCs w:val="22"/>
        </w:rPr>
        <w:t>3</w:t>
      </w:r>
      <w:r w:rsidRPr="00491364">
        <w:rPr>
          <w:b/>
          <w:bCs/>
          <w:sz w:val="22"/>
          <w:szCs w:val="22"/>
        </w:rPr>
        <w:t xml:space="preserve"> </w:t>
      </w:r>
      <w:r>
        <w:rPr>
          <w:bCs/>
          <w:sz w:val="22"/>
          <w:szCs w:val="22"/>
        </w:rPr>
        <w:t xml:space="preserve"> от 10 июля 2023</w:t>
      </w:r>
      <w:r w:rsidRPr="00491364">
        <w:rPr>
          <w:bCs/>
          <w:sz w:val="22"/>
          <w:szCs w:val="22"/>
        </w:rPr>
        <w:t xml:space="preserve">  г. об оценке рыночной стоимости – одна обыкновенная именная бездокументарная акция рег. №1-02-00562-Н от 30.08.2018г. и одна привилегированная именная бездокументарная акция рег. №2-02-00562-H от 30.08.2018г. в 100% пакете АО «Специализированный застройщик «Спектр ЛК» ИНН:7703049690 / ОГРН:1027739717796 от 06.12.2002г.)</w:t>
      </w:r>
      <w:r>
        <w:rPr>
          <w:bCs/>
          <w:sz w:val="22"/>
          <w:szCs w:val="22"/>
        </w:rPr>
        <w:t>.</w:t>
      </w:r>
    </w:p>
    <w:p w:rsidR="00BA20FC" w:rsidRDefault="00BA20FC" w:rsidP="00BA20FC">
      <w:pPr>
        <w:ind w:firstLine="709"/>
        <w:jc w:val="both"/>
        <w:rPr>
          <w:bCs/>
          <w:sz w:val="22"/>
          <w:szCs w:val="22"/>
        </w:rPr>
      </w:pPr>
      <w:r w:rsidRPr="00A56A63">
        <w:rPr>
          <w:bCs/>
          <w:sz w:val="22"/>
          <w:szCs w:val="22"/>
        </w:rPr>
        <w:t>Обществом установлен следующих порядок осуществления акционерами права требовать выкупа Обществом принадлежащих им акций:</w:t>
      </w:r>
    </w:p>
    <w:p w:rsidR="00BA20FC" w:rsidRDefault="00BA20FC" w:rsidP="00BA20FC">
      <w:pPr>
        <w:ind w:firstLine="709"/>
        <w:jc w:val="both"/>
        <w:rPr>
          <w:bCs/>
          <w:sz w:val="22"/>
          <w:szCs w:val="22"/>
        </w:rPr>
      </w:pPr>
      <w:r w:rsidRPr="00A56A63">
        <w:rPr>
          <w:bCs/>
          <w:sz w:val="22"/>
          <w:szCs w:val="22"/>
        </w:rPr>
        <w:t>Требование акционера о выкупе принадлежащих ему акций направляется в письменной форме или представляется лично держателю реестра Общества – ООО «Московский Фондовый Центр» (г. Москва, Орликов переулок, д.5, стр.3) (далее – «Р</w:t>
      </w:r>
      <w:r w:rsidRPr="00C64DAC">
        <w:rPr>
          <w:b/>
          <w:bCs/>
          <w:sz w:val="22"/>
          <w:szCs w:val="22"/>
        </w:rPr>
        <w:t>егистратор</w:t>
      </w:r>
      <w:r w:rsidRPr="00A56A63">
        <w:rPr>
          <w:bCs/>
          <w:sz w:val="22"/>
          <w:szCs w:val="22"/>
        </w:rPr>
        <w:t>»), либо любой филиал Регистратора. Требование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 Подпись акционера - физического лица, равно как и его представителя, на требовании акционера о выкупе принадлежащих ему акций и на отзыве указанного требования должна быть удостоверена нотариально или сотрудником Регистратора.</w:t>
      </w:r>
    </w:p>
    <w:p w:rsidR="00BA20FC" w:rsidRDefault="00BA20FC" w:rsidP="00BA20FC">
      <w:pPr>
        <w:ind w:firstLine="709"/>
        <w:jc w:val="both"/>
        <w:rPr>
          <w:bCs/>
          <w:sz w:val="22"/>
          <w:szCs w:val="22"/>
        </w:rPr>
      </w:pPr>
      <w:r w:rsidRPr="00A56A63">
        <w:rPr>
          <w:bCs/>
          <w:sz w:val="22"/>
          <w:szCs w:val="22"/>
        </w:rPr>
        <w:t>Требования акционеров о выкупе обществом принадлежащих им акций должны быть предъявлены обществу не позднее 45 дней с даты принятия соо</w:t>
      </w:r>
      <w:r>
        <w:rPr>
          <w:bCs/>
          <w:sz w:val="22"/>
          <w:szCs w:val="22"/>
        </w:rPr>
        <w:t>тветствующего решения О</w:t>
      </w:r>
      <w:r w:rsidRPr="00A56A63">
        <w:rPr>
          <w:bCs/>
          <w:sz w:val="22"/>
          <w:szCs w:val="22"/>
        </w:rPr>
        <w:t xml:space="preserve">бщим собранием акционеров. </w:t>
      </w:r>
    </w:p>
    <w:p w:rsidR="00BA20FC" w:rsidRDefault="00BA20FC" w:rsidP="00BA20FC">
      <w:pPr>
        <w:ind w:firstLine="709"/>
        <w:jc w:val="both"/>
        <w:rPr>
          <w:bCs/>
          <w:sz w:val="22"/>
          <w:szCs w:val="22"/>
        </w:rPr>
      </w:pPr>
      <w:r w:rsidRPr="00A56A63">
        <w:rPr>
          <w:bCs/>
          <w:sz w:val="22"/>
          <w:szCs w:val="22"/>
        </w:rPr>
        <w:t xml:space="preserve">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 третьими лицами. </w:t>
      </w:r>
    </w:p>
    <w:p w:rsidR="00BA20FC" w:rsidRDefault="00BA20FC" w:rsidP="00BA20FC">
      <w:pPr>
        <w:ind w:firstLine="709"/>
        <w:jc w:val="both"/>
        <w:rPr>
          <w:bCs/>
          <w:sz w:val="22"/>
          <w:szCs w:val="22"/>
        </w:rPr>
      </w:pPr>
      <w:r w:rsidRPr="00A56A63">
        <w:rPr>
          <w:bCs/>
          <w:sz w:val="22"/>
          <w:szCs w:val="22"/>
        </w:rPr>
        <w:t xml:space="preserve">Отзыв акционером требования о выкупе принадлежащих ему акций также должен поступить в Общество. </w:t>
      </w:r>
    </w:p>
    <w:p w:rsidR="00BA20FC" w:rsidRPr="00A56A63" w:rsidRDefault="00BA20FC" w:rsidP="00BA20FC">
      <w:pPr>
        <w:ind w:firstLine="709"/>
        <w:jc w:val="both"/>
        <w:rPr>
          <w:bCs/>
          <w:sz w:val="22"/>
          <w:szCs w:val="22"/>
        </w:rPr>
      </w:pPr>
      <w:r w:rsidRPr="00A56A63">
        <w:rPr>
          <w:bCs/>
          <w:sz w:val="22"/>
          <w:szCs w:val="22"/>
        </w:rPr>
        <w:t xml:space="preserve">Выкуп акций будет производиться Обществом в течение 30 дней с даты окончания срока предъявления требований о выкупе. </w:t>
      </w:r>
    </w:p>
    <w:p w:rsidR="00BA20FC" w:rsidRPr="00A56A63" w:rsidRDefault="00BA20FC" w:rsidP="00BA20FC">
      <w:pPr>
        <w:keepNext/>
        <w:ind w:firstLine="709"/>
        <w:jc w:val="both"/>
        <w:outlineLvl w:val="0"/>
        <w:rPr>
          <w:b/>
          <w:bCs/>
          <w:sz w:val="22"/>
          <w:szCs w:val="22"/>
        </w:rPr>
      </w:pPr>
      <w:r w:rsidRPr="00A56A63">
        <w:rPr>
          <w:bCs/>
          <w:sz w:val="22"/>
          <w:szCs w:val="22"/>
        </w:rPr>
        <w:t>Акции выкупаются у акционеров пропорционально заявленным требованиям, если общее количество акций, в отношении которых заявлены требования о выкупе, превысит количество акций, которое может быть выкуплено Обществом с учетом того, что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w:t>
      </w:r>
    </w:p>
    <w:p w:rsidR="00BA20FC" w:rsidRPr="00A56A63" w:rsidRDefault="00BA20FC" w:rsidP="00BA20FC">
      <w:pPr>
        <w:keepNext/>
        <w:jc w:val="center"/>
        <w:outlineLvl w:val="0"/>
        <w:rPr>
          <w:b/>
          <w:bCs/>
          <w:sz w:val="22"/>
          <w:szCs w:val="22"/>
        </w:rPr>
      </w:pPr>
    </w:p>
    <w:p w:rsidR="00BA20FC" w:rsidRDefault="00BA20FC" w:rsidP="00BA20FC">
      <w:pPr>
        <w:keepNext/>
        <w:jc w:val="center"/>
        <w:outlineLvl w:val="0"/>
        <w:rPr>
          <w:b/>
          <w:bCs/>
          <w:sz w:val="22"/>
          <w:szCs w:val="22"/>
        </w:rPr>
      </w:pPr>
    </w:p>
    <w:p w:rsidR="00BA20FC" w:rsidRPr="00A56A63" w:rsidRDefault="00BA20FC" w:rsidP="00BA20FC">
      <w:pPr>
        <w:keepNext/>
        <w:jc w:val="center"/>
        <w:outlineLvl w:val="0"/>
        <w:rPr>
          <w:b/>
          <w:bCs/>
          <w:sz w:val="22"/>
          <w:szCs w:val="22"/>
        </w:rPr>
      </w:pPr>
    </w:p>
    <w:p w:rsidR="00BA20FC" w:rsidRPr="00A56A63" w:rsidRDefault="00BA20FC" w:rsidP="00BA20FC">
      <w:pPr>
        <w:keepNext/>
        <w:jc w:val="right"/>
        <w:outlineLvl w:val="0"/>
        <w:rPr>
          <w:b/>
          <w:bCs/>
          <w:sz w:val="22"/>
          <w:szCs w:val="22"/>
        </w:rPr>
      </w:pPr>
      <w:r w:rsidRPr="00A56A63">
        <w:rPr>
          <w:b/>
          <w:bCs/>
          <w:sz w:val="22"/>
          <w:szCs w:val="22"/>
        </w:rPr>
        <w:t xml:space="preserve">Совет директоров </w:t>
      </w:r>
    </w:p>
    <w:p w:rsidR="00BA20FC" w:rsidRPr="00A56A63" w:rsidRDefault="00BA20FC" w:rsidP="00BA20FC">
      <w:pPr>
        <w:keepNext/>
        <w:jc w:val="right"/>
        <w:outlineLvl w:val="0"/>
        <w:rPr>
          <w:b/>
          <w:bCs/>
          <w:sz w:val="22"/>
          <w:szCs w:val="22"/>
        </w:rPr>
      </w:pPr>
      <w:r w:rsidRPr="00A56A63">
        <w:rPr>
          <w:b/>
          <w:bCs/>
          <w:sz w:val="22"/>
          <w:szCs w:val="22"/>
        </w:rPr>
        <w:t xml:space="preserve">АО «Специализированный застройщик </w:t>
      </w:r>
    </w:p>
    <w:p w:rsidR="00BA20FC" w:rsidRDefault="00BA20FC" w:rsidP="00BA20FC">
      <w:pPr>
        <w:keepNext/>
        <w:jc w:val="right"/>
        <w:outlineLvl w:val="0"/>
        <w:rPr>
          <w:b/>
          <w:bCs/>
          <w:sz w:val="22"/>
          <w:szCs w:val="22"/>
        </w:rPr>
      </w:pPr>
      <w:r w:rsidRPr="00A56A63">
        <w:rPr>
          <w:b/>
          <w:bCs/>
          <w:sz w:val="22"/>
          <w:szCs w:val="22"/>
        </w:rPr>
        <w:t>«Спектр ЛК»</w:t>
      </w:r>
    </w:p>
    <w:p w:rsidR="00DC20EA" w:rsidRDefault="00DC20EA" w:rsidP="00EF0DFA"/>
    <w:sectPr w:rsidR="00DC2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D5F2B"/>
    <w:multiLevelType w:val="hybridMultilevel"/>
    <w:tmpl w:val="C1CE9914"/>
    <w:lvl w:ilvl="0" w:tplc="871A79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F6C5948"/>
    <w:multiLevelType w:val="multilevel"/>
    <w:tmpl w:val="90EAE46E"/>
    <w:lvl w:ilvl="0">
      <w:start w:val="1"/>
      <w:numFmt w:val="decimal"/>
      <w:lvlText w:val="%1."/>
      <w:lvlJc w:val="left"/>
      <w:pPr>
        <w:ind w:left="2204" w:hanging="360"/>
      </w:pPr>
      <w:rPr>
        <w:rFonts w:hint="default"/>
        <w:b w:val="0"/>
        <w:sz w:val="22"/>
        <w:szCs w:val="22"/>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74"/>
    <w:rsid w:val="00504827"/>
    <w:rsid w:val="00BA20FC"/>
    <w:rsid w:val="00DC20EA"/>
    <w:rsid w:val="00E67674"/>
    <w:rsid w:val="00EF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9A510D"/>
  <w15:chartTrackingRefBased/>
  <w15:docId w15:val="{4EFAA003-DAD7-46BF-9E01-9D6BC654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D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0DFA"/>
    <w:pPr>
      <w:tabs>
        <w:tab w:val="center" w:pos="4153"/>
        <w:tab w:val="right" w:pos="8306"/>
      </w:tabs>
      <w:overflowPunct w:val="0"/>
      <w:autoSpaceDE w:val="0"/>
      <w:autoSpaceDN w:val="0"/>
      <w:adjustRightInd w:val="0"/>
      <w:textAlignment w:val="baseline"/>
    </w:pPr>
    <w:rPr>
      <w:sz w:val="20"/>
      <w:szCs w:val="20"/>
    </w:rPr>
  </w:style>
  <w:style w:type="character" w:customStyle="1" w:styleId="a4">
    <w:name w:val="Верхний колонтитул Знак"/>
    <w:basedOn w:val="a0"/>
    <w:link w:val="a3"/>
    <w:uiPriority w:val="99"/>
    <w:rsid w:val="00EF0DF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Ilyukhina Anna</dc:creator>
  <cp:keywords/>
  <dc:description/>
  <cp:lastModifiedBy>Ilyukhina Anna</cp:lastModifiedBy>
  <cp:revision>3</cp:revision>
  <dcterms:created xsi:type="dcterms:W3CDTF">2023-07-13T13:04:00Z</dcterms:created>
  <dcterms:modified xsi:type="dcterms:W3CDTF">2023-08-08T08:19:00Z</dcterms:modified>
</cp:coreProperties>
</file>